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367F" w14:textId="30CB9C6F" w:rsidR="00622D9D" w:rsidRPr="000B233B" w:rsidRDefault="00622D9D" w:rsidP="000B233B">
      <w:pPr>
        <w:ind w:firstLine="709"/>
        <w:jc w:val="both"/>
      </w:pPr>
      <w:proofErr w:type="spellStart"/>
      <w:r w:rsidRPr="000B233B">
        <w:t>Контрольно</w:t>
      </w:r>
      <w:proofErr w:type="spellEnd"/>
      <w:r w:rsidRPr="000B233B">
        <w:t xml:space="preserve"> - счетным отделом муниципального образования «</w:t>
      </w:r>
      <w:r w:rsidRPr="000B233B">
        <w:t xml:space="preserve">Муниципальный округ </w:t>
      </w:r>
      <w:r w:rsidRPr="000B233B">
        <w:t>Можгинский район</w:t>
      </w:r>
      <w:r w:rsidRPr="000B233B">
        <w:t xml:space="preserve"> Удмуртской Республики</w:t>
      </w:r>
      <w:r w:rsidRPr="000B233B">
        <w:t xml:space="preserve">» проведена </w:t>
      </w:r>
      <w:r w:rsidR="001E0C64" w:rsidRPr="001E0C64">
        <w:rPr>
          <w:rFonts w:eastAsia="Calibri"/>
        </w:rPr>
        <w:t>внешняя проверка годовой бюджетной отчетности и годовой бухгалтерской отчетности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главных администраторов, администраторов доходов бюджета муниципального образования  «Можгинский район»  за 2021 год</w:t>
      </w:r>
      <w:r w:rsidR="001E0C64" w:rsidRPr="000B233B">
        <w:rPr>
          <w:rFonts w:eastAsia="Calibri"/>
        </w:rPr>
        <w:t xml:space="preserve">, </w:t>
      </w:r>
      <w:r w:rsidRPr="000B233B">
        <w:t>внешняя проверка годового отчета об исполнении бюджета муниципального образования «Можгинский район» за 20</w:t>
      </w:r>
      <w:r w:rsidRPr="000B233B">
        <w:t>21</w:t>
      </w:r>
      <w:r w:rsidRPr="000B233B">
        <w:t xml:space="preserve"> год</w:t>
      </w:r>
      <w:r w:rsidR="001E0C64" w:rsidRPr="000B233B">
        <w:t xml:space="preserve">, </w:t>
      </w:r>
      <w:r w:rsidRPr="000B233B">
        <w:t xml:space="preserve"> </w:t>
      </w:r>
      <w:r w:rsidR="001E0C64" w:rsidRPr="000B233B">
        <w:t xml:space="preserve">внешняя проверка годового отчета об исполнении </w:t>
      </w:r>
      <w:r w:rsidR="001E0C64" w:rsidRPr="000B233B">
        <w:t>консолидированного бюджета Можгинского района за 2021 год.</w:t>
      </w:r>
      <w:r w:rsidR="001E0C64" w:rsidRPr="000B233B">
        <w:t xml:space="preserve">   </w:t>
      </w:r>
    </w:p>
    <w:p w14:paraId="73646B76" w14:textId="1451025D" w:rsidR="00840BA8" w:rsidRPr="000B233B" w:rsidRDefault="00BF0B25" w:rsidP="000B233B">
      <w:pPr>
        <w:shd w:val="clear" w:color="auto" w:fill="FFFFFF"/>
        <w:ind w:firstLine="709"/>
        <w:jc w:val="both"/>
      </w:pPr>
      <w:r w:rsidRPr="001E0C64">
        <w:rPr>
          <w:rFonts w:eastAsia="Calibri"/>
        </w:rPr>
        <w:t xml:space="preserve">В соответствии со ст. 264.3 БК РФ,  Инструкциями № 191н и  № 33н, на основании приказа Управления финансов от 27.12.2021г. № 12  «О сроках представления сводной годовой бюджетной отчетности и сводной годовой бухгалтерской отчетности бюджетных учреждений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 муниципального образования «Муниципальный округ Можгинский район Удмуртской Республики»  за 2021 год» сводная годовая бюджетная отчетность и сводная годовая бухгалтерская отчетность ГРБС в электронной виде в программном комплексе «Смарт-свод» и на бумажном носителе </w:t>
      </w:r>
      <w:r w:rsidRPr="001E0C64">
        <w:rPr>
          <w:rFonts w:eastAsia="Calibri"/>
          <w:color w:val="000000"/>
        </w:rPr>
        <w:t>представлена в Управление финансов</w:t>
      </w:r>
      <w:r w:rsidRPr="001E0C64">
        <w:rPr>
          <w:rFonts w:eastAsia="Calibri"/>
        </w:rPr>
        <w:t xml:space="preserve"> в установленные сроки</w:t>
      </w:r>
      <w:r w:rsidR="00840BA8" w:rsidRPr="000B233B">
        <w:rPr>
          <w:rFonts w:eastAsia="Calibri"/>
        </w:rPr>
        <w:t xml:space="preserve"> и</w:t>
      </w:r>
      <w:r w:rsidR="00840BA8" w:rsidRPr="000B233B">
        <w:t xml:space="preserve"> </w:t>
      </w:r>
      <w:r w:rsidR="00840BA8" w:rsidRPr="000B233B">
        <w:t>в полном объеме форм, требования к составу отчетности  соблюдены, несоответствий содержания форм отчетности требованиям Инструкций № 191н,  № 33н не выявлено, наличие фактов негативно влияющих на достоверность  показателей отчетности не установлены.</w:t>
      </w:r>
    </w:p>
    <w:p w14:paraId="4E0FC116" w14:textId="77777777" w:rsidR="00BF0B25" w:rsidRPr="001E0C64" w:rsidRDefault="00BF0B25" w:rsidP="000B233B">
      <w:pPr>
        <w:ind w:firstLine="709"/>
        <w:jc w:val="both"/>
        <w:rPr>
          <w:rFonts w:eastAsia="Calibri"/>
        </w:rPr>
      </w:pPr>
      <w:r w:rsidRPr="001E0C64">
        <w:rPr>
          <w:rFonts w:eastAsia="Calibri"/>
        </w:rPr>
        <w:t xml:space="preserve">В полном объеме проведена консолидация расчетов в части операций по безвозмездной и безвозвратной передаче (получению) финансовых, нефинансовых активов и обязательств между </w:t>
      </w:r>
      <w:proofErr w:type="gramStart"/>
      <w:r w:rsidRPr="001E0C64">
        <w:rPr>
          <w:rFonts w:eastAsia="Calibri"/>
        </w:rPr>
        <w:t>бюджетом  района</w:t>
      </w:r>
      <w:proofErr w:type="gramEnd"/>
      <w:r w:rsidRPr="001E0C64">
        <w:rPr>
          <w:rFonts w:eastAsia="Calibri"/>
        </w:rPr>
        <w:t xml:space="preserve"> и бюджетами сельских поселений.</w:t>
      </w:r>
    </w:p>
    <w:p w14:paraId="4D6F5A2C" w14:textId="77777777" w:rsidR="00BF0B25" w:rsidRPr="001E0C64" w:rsidRDefault="00BF0B25" w:rsidP="000B233B">
      <w:pPr>
        <w:ind w:firstLine="709"/>
        <w:jc w:val="both"/>
        <w:rPr>
          <w:rFonts w:eastAsia="Calibri"/>
        </w:rPr>
      </w:pPr>
      <w:r w:rsidRPr="001E0C64">
        <w:rPr>
          <w:rFonts w:eastAsia="Calibri"/>
        </w:rPr>
        <w:t>В результате оценки обобщенных показателей форм бюджетной (бухгалтерской) Отчетности, представленных ГРБС, путем суммирования одноименных показателей и исключения в установленном порядком взаимосвязанных показателей по позициям консолидируемых форм Отчетности, отклонений не выявлено.</w:t>
      </w:r>
    </w:p>
    <w:p w14:paraId="2B89C94A" w14:textId="2C9CAEE3" w:rsidR="00BF0B25" w:rsidRPr="001E0C64" w:rsidRDefault="00BF0B25" w:rsidP="000B233B">
      <w:pPr>
        <w:ind w:firstLine="709"/>
        <w:jc w:val="both"/>
        <w:rPr>
          <w:rFonts w:eastAsia="Calibri"/>
        </w:rPr>
      </w:pPr>
      <w:r w:rsidRPr="001E0C64">
        <w:rPr>
          <w:rFonts w:eastAsia="Calibri"/>
          <w:lang w:eastAsia="en-US"/>
        </w:rPr>
        <w:t xml:space="preserve">Выборочно проведена проверка логической и арифметической увязки показателей между формами бюджетной (бухгалтерской) </w:t>
      </w:r>
      <w:proofErr w:type="gramStart"/>
      <w:r w:rsidRPr="001E0C64">
        <w:rPr>
          <w:rFonts w:eastAsia="Calibri"/>
          <w:lang w:eastAsia="en-US"/>
        </w:rPr>
        <w:t>Отчетности</w:t>
      </w:r>
      <w:r w:rsidR="00840BA8" w:rsidRPr="000B233B">
        <w:rPr>
          <w:rFonts w:eastAsia="Calibri"/>
          <w:lang w:eastAsia="en-US"/>
        </w:rPr>
        <w:t>,</w:t>
      </w:r>
      <w:r w:rsidRPr="001E0C64">
        <w:rPr>
          <w:rFonts w:eastAsia="Calibri"/>
        </w:rPr>
        <w:t xml:space="preserve">  расхождений</w:t>
      </w:r>
      <w:proofErr w:type="gramEnd"/>
      <w:r w:rsidRPr="001E0C64">
        <w:rPr>
          <w:rFonts w:eastAsia="Calibri"/>
        </w:rPr>
        <w:t xml:space="preserve"> не выявлено. </w:t>
      </w:r>
    </w:p>
    <w:p w14:paraId="2842F708" w14:textId="77777777" w:rsidR="00BF0B25" w:rsidRPr="001E0C64" w:rsidRDefault="00BF0B25" w:rsidP="000B233B">
      <w:pPr>
        <w:ind w:firstLine="709"/>
        <w:jc w:val="both"/>
        <w:rPr>
          <w:rFonts w:eastAsia="Calibri"/>
        </w:rPr>
      </w:pPr>
      <w:r w:rsidRPr="001E0C64">
        <w:rPr>
          <w:rFonts w:eastAsia="Calibri"/>
        </w:rPr>
        <w:t xml:space="preserve">В соответствии с п. 7 Инструкции № 191н и п. 9 Инструкции № 33н, п.7 </w:t>
      </w:r>
      <w:r w:rsidRPr="001E0C64">
        <w:rPr>
          <w:rFonts w:eastAsia="Calibri"/>
          <w:color w:val="000000"/>
        </w:rPr>
        <w:t>Стандарта о представлении бухгалтерской (финансовой) отчетности</w:t>
      </w:r>
      <w:r w:rsidRPr="001E0C64">
        <w:rPr>
          <w:rFonts w:eastAsia="Calibri"/>
        </w:rPr>
        <w:t xml:space="preserve"> бюджетная (бухгалтерская) Отчетность ГРБС за 2021 год составлена на основании данных главных книг и других регистров бюджетного (бухгалтерского) учета, установленных законодательством. </w:t>
      </w:r>
    </w:p>
    <w:p w14:paraId="2C0BBDDB" w14:textId="11EE04B9" w:rsidR="00BF0B25" w:rsidRPr="001E0C64" w:rsidRDefault="00BF0B25" w:rsidP="000B233B">
      <w:pPr>
        <w:tabs>
          <w:tab w:val="left" w:pos="-426"/>
        </w:tabs>
        <w:ind w:firstLine="709"/>
        <w:jc w:val="both"/>
        <w:rPr>
          <w:rFonts w:eastAsia="Calibri"/>
        </w:rPr>
      </w:pPr>
      <w:r w:rsidRPr="001E0C64">
        <w:rPr>
          <w:rFonts w:eastAsia="Calibri"/>
        </w:rPr>
        <w:t xml:space="preserve">В ходе внешней проверки сверены показатели форм Отчетности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0503730) «Баланс государственного (муниципального) учреждения) с показателями главной книги по всем </w:t>
      </w:r>
      <w:proofErr w:type="gramStart"/>
      <w:r w:rsidRPr="001E0C64">
        <w:rPr>
          <w:rFonts w:eastAsia="Calibri"/>
        </w:rPr>
        <w:t>ГРБС  расхождения</w:t>
      </w:r>
      <w:proofErr w:type="gramEnd"/>
      <w:r w:rsidRPr="001E0C64">
        <w:rPr>
          <w:rFonts w:eastAsia="Calibri"/>
        </w:rPr>
        <w:t xml:space="preserve"> не установлены. </w:t>
      </w:r>
    </w:p>
    <w:p w14:paraId="597F4D21" w14:textId="13F0E671" w:rsidR="00BF0B25" w:rsidRPr="001E0C64" w:rsidRDefault="00BF0B25" w:rsidP="000B233B">
      <w:pPr>
        <w:ind w:firstLine="709"/>
        <w:jc w:val="both"/>
        <w:rPr>
          <w:rFonts w:eastAsia="Calibri"/>
        </w:rPr>
      </w:pPr>
      <w:r w:rsidRPr="001E0C64">
        <w:rPr>
          <w:rFonts w:eastAsia="Calibri"/>
        </w:rPr>
        <w:t xml:space="preserve">Согласно, пунктов 2, 4 ст. 264.2 БК РФ сводная бюджетная (бухгалтерская) Отчетность муниципального </w:t>
      </w:r>
      <w:proofErr w:type="gramStart"/>
      <w:r w:rsidRPr="001E0C64">
        <w:rPr>
          <w:rFonts w:eastAsia="Calibri"/>
        </w:rPr>
        <w:t>образования  «</w:t>
      </w:r>
      <w:proofErr w:type="gramEnd"/>
      <w:r w:rsidRPr="001E0C64">
        <w:rPr>
          <w:rFonts w:eastAsia="Calibri"/>
        </w:rPr>
        <w:t>Можгинский район» за 2021 год составлена Управлением финансов в соответствии с требованиями Инструкции № 191н</w:t>
      </w:r>
      <w:r w:rsidR="00840BA8" w:rsidRPr="000B233B">
        <w:rPr>
          <w:rFonts w:eastAsia="Calibri"/>
        </w:rPr>
        <w:t xml:space="preserve"> и 33н.</w:t>
      </w:r>
    </w:p>
    <w:p w14:paraId="7D2E0974" w14:textId="7C1FEC1F" w:rsidR="00340B00" w:rsidRPr="00340B00" w:rsidRDefault="00860422" w:rsidP="00757D7A">
      <w:pPr>
        <w:autoSpaceDE w:val="0"/>
        <w:autoSpaceDN w:val="0"/>
        <w:adjustRightInd w:val="0"/>
        <w:ind w:firstLine="709"/>
        <w:jc w:val="both"/>
        <w:outlineLvl w:val="3"/>
        <w:rPr>
          <w:rFonts w:eastAsia="Calibri"/>
        </w:rPr>
      </w:pPr>
      <w:r w:rsidRPr="000B233B">
        <w:t>Годов</w:t>
      </w:r>
      <w:r w:rsidR="00E23675" w:rsidRPr="000B233B">
        <w:t>ой</w:t>
      </w:r>
      <w:r w:rsidRPr="000B233B">
        <w:t xml:space="preserve"> </w:t>
      </w:r>
      <w:r w:rsidR="00E23675" w:rsidRPr="000B233B">
        <w:t xml:space="preserve"> отчет</w:t>
      </w:r>
      <w:r w:rsidRPr="000B233B">
        <w:t xml:space="preserve"> об исполнении бюджета муниципального образования «Можгинский район» за 20</w:t>
      </w:r>
      <w:r w:rsidR="00B37C51" w:rsidRPr="000B233B">
        <w:t>21</w:t>
      </w:r>
      <w:r w:rsidRPr="000B233B">
        <w:t xml:space="preserve"> год  представлен </w:t>
      </w:r>
      <w:r w:rsidR="000B233B" w:rsidRPr="00340B00">
        <w:rPr>
          <w:rFonts w:eastAsia="Calibri"/>
        </w:rPr>
        <w:t>в  Совет депутатов  и в контрольно-счетный отдел в сроки, установленные п. 3 статьи 264.4 БК РФ,  Положением о бюджетном процессе муниципального образования  и в составе форм, определенных ст. 264.1 БК РФ</w:t>
      </w:r>
      <w:r w:rsidRPr="000B233B">
        <w:t xml:space="preserve">, по форме и содержанию соответствует требованиям бюджетного законодательства. Данные бюджетной отчетности соответствуют данным бухгалтерского учета, расхождений в контрольных соотношениях показателей форм отчетности не установлено. </w:t>
      </w:r>
    </w:p>
    <w:p w14:paraId="6A2D9176" w14:textId="6573DB4D" w:rsidR="00340B00" w:rsidRPr="00340B00" w:rsidRDefault="00340B00" w:rsidP="000B233B">
      <w:pPr>
        <w:ind w:firstLine="709"/>
        <w:jc w:val="both"/>
        <w:rPr>
          <w:rFonts w:eastAsia="Calibri"/>
        </w:rPr>
      </w:pPr>
      <w:r w:rsidRPr="00340B00">
        <w:rPr>
          <w:rFonts w:eastAsia="Calibri"/>
        </w:rPr>
        <w:t xml:space="preserve"> Целями внешней проверки </w:t>
      </w:r>
      <w:r w:rsidR="001C2D11" w:rsidRPr="000B233B">
        <w:rPr>
          <w:rFonts w:eastAsia="Calibri"/>
        </w:rPr>
        <w:t xml:space="preserve"> </w:t>
      </w:r>
      <w:r w:rsidR="001C2D11" w:rsidRPr="00340B00">
        <w:rPr>
          <w:rFonts w:eastAsia="Calibri"/>
        </w:rPr>
        <w:t xml:space="preserve">годового отчета об исполнении консолидированного бюджета  Можгинского района за 2021 год </w:t>
      </w:r>
      <w:r w:rsidR="001C2D11" w:rsidRPr="000B233B">
        <w:rPr>
          <w:rFonts w:eastAsia="Calibri"/>
        </w:rPr>
        <w:t>я</w:t>
      </w:r>
      <w:r w:rsidRPr="00340B00">
        <w:rPr>
          <w:rFonts w:eastAsia="Calibri"/>
        </w:rPr>
        <w:t>вляются: оценка соответствия бюджетного законодательства при осуществлении бюджетного процесса в муниципальном образовании «Можгинский район» и в  муниципальных образованиях сельских поселениях (далее - муниципальное образование); достоверность представленной годовой консолидированной бюджетной (бухгалтерской) отчетности, подтверждение полноты и достоверности данных об исполнении консолидированного бюджета; состояние налоговой недоимки; состояние дебиторской и кредиторской задолженности.</w:t>
      </w:r>
    </w:p>
    <w:p w14:paraId="71325E04" w14:textId="77777777" w:rsidR="00340B00" w:rsidRPr="00340B00" w:rsidRDefault="00340B00" w:rsidP="000B233B">
      <w:pPr>
        <w:tabs>
          <w:tab w:val="left" w:pos="4680"/>
        </w:tabs>
        <w:ind w:firstLine="709"/>
        <w:jc w:val="both"/>
        <w:rPr>
          <w:rFonts w:eastAsia="Calibri"/>
        </w:rPr>
      </w:pPr>
      <w:r w:rsidRPr="00340B00">
        <w:rPr>
          <w:rFonts w:eastAsia="Calibri"/>
        </w:rPr>
        <w:t>Предметом внешней проверки  являются: результаты  внешней проверки годового отчета об исполнении бюджета муниципального образования  «Можгинский район»  и  годовых отчетов об исполнении бюджетов сельских поселений за 2021 год, годовая бюджетная (бухгалтерская) отчетность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главных администраторов, администраторов доходов бюджета муниципального образования, представленная в соответствии с требованиями ст. 264.1 БК РФ.</w:t>
      </w:r>
    </w:p>
    <w:p w14:paraId="1E12183A" w14:textId="0C94538A" w:rsidR="00757D7A" w:rsidRPr="00D506B2" w:rsidRDefault="00340B00" w:rsidP="00757D7A">
      <w:pPr>
        <w:tabs>
          <w:tab w:val="left" w:pos="9356"/>
        </w:tabs>
        <w:ind w:firstLine="709"/>
        <w:jc w:val="both"/>
        <w:rPr>
          <w:rFonts w:eastAsia="Calibri"/>
        </w:rPr>
      </w:pPr>
      <w:r w:rsidRPr="00340B00">
        <w:rPr>
          <w:rFonts w:eastAsia="Calibri"/>
        </w:rPr>
        <w:t xml:space="preserve"> </w:t>
      </w:r>
      <w:r w:rsidR="00757D7A" w:rsidRPr="00D506B2">
        <w:rPr>
          <w:rFonts w:eastAsia="Calibri"/>
        </w:rPr>
        <w:t xml:space="preserve">В соответствии со ст. 13 Федерального закона № 402-ФЗ представленный годовой отчет об </w:t>
      </w:r>
      <w:proofErr w:type="gramStart"/>
      <w:r w:rsidR="00757D7A" w:rsidRPr="00D506B2">
        <w:rPr>
          <w:rFonts w:eastAsia="Calibri"/>
        </w:rPr>
        <w:t>исполнении  консолидированного</w:t>
      </w:r>
      <w:proofErr w:type="gramEnd"/>
      <w:r w:rsidR="00757D7A" w:rsidRPr="00D506B2">
        <w:rPr>
          <w:rFonts w:eastAsia="Calibri"/>
        </w:rPr>
        <w:t xml:space="preserve"> бюджета Можгинского района позволяет проанализировать результаты финансово-хозяйственной деятельности муниципального образования «Можгинский район» и результаты финансово-хозяйственной деятельности муниципальных образований сельских поселений за 2021 год.</w:t>
      </w:r>
    </w:p>
    <w:p w14:paraId="31558C95" w14:textId="37A43372" w:rsidR="00D506B2" w:rsidRPr="00D506B2" w:rsidRDefault="00D506B2" w:rsidP="00757D7A">
      <w:pPr>
        <w:tabs>
          <w:tab w:val="left" w:pos="9356"/>
        </w:tabs>
        <w:ind w:firstLine="709"/>
        <w:jc w:val="both"/>
        <w:rPr>
          <w:rFonts w:eastAsia="Calibri"/>
        </w:rPr>
      </w:pPr>
      <w:r w:rsidRPr="00D506B2">
        <w:rPr>
          <w:rFonts w:eastAsia="Calibri"/>
        </w:rPr>
        <w:t xml:space="preserve">Внешняя проверка </w:t>
      </w:r>
      <w:r w:rsidRPr="00340B00">
        <w:rPr>
          <w:rFonts w:eastAsia="Calibri"/>
        </w:rPr>
        <w:t xml:space="preserve">годового отчета об исполнении консолидированного </w:t>
      </w:r>
      <w:proofErr w:type="gramStart"/>
      <w:r w:rsidRPr="00340B00">
        <w:rPr>
          <w:rFonts w:eastAsia="Calibri"/>
        </w:rPr>
        <w:t>бюджета  Можгинского</w:t>
      </w:r>
      <w:proofErr w:type="gramEnd"/>
      <w:r w:rsidRPr="00340B00">
        <w:rPr>
          <w:rFonts w:eastAsia="Calibri"/>
        </w:rPr>
        <w:t xml:space="preserve"> района за 2021 год</w:t>
      </w:r>
      <w:r w:rsidRPr="00D506B2">
        <w:rPr>
          <w:rFonts w:eastAsia="Calibri"/>
        </w:rPr>
        <w:t xml:space="preserve"> подтвердила достоверность бюджетной</w:t>
      </w:r>
      <w:r w:rsidR="00AA091B">
        <w:rPr>
          <w:rFonts w:eastAsia="Calibri"/>
        </w:rPr>
        <w:t xml:space="preserve"> (бухгалтерской)</w:t>
      </w:r>
      <w:r w:rsidRPr="00D506B2">
        <w:rPr>
          <w:rFonts w:eastAsia="Calibri"/>
        </w:rPr>
        <w:t xml:space="preserve"> отчетности.</w:t>
      </w:r>
    </w:p>
    <w:p w14:paraId="01B4159E" w14:textId="77777777" w:rsidR="00757D7A" w:rsidRPr="00757D7A" w:rsidRDefault="00757D7A" w:rsidP="00757D7A">
      <w:pPr>
        <w:tabs>
          <w:tab w:val="left" w:pos="9356"/>
        </w:tabs>
        <w:ind w:firstLine="709"/>
        <w:jc w:val="both"/>
        <w:rPr>
          <w:rFonts w:eastAsia="Calibri"/>
        </w:rPr>
      </w:pPr>
      <w:r w:rsidRPr="00757D7A">
        <w:rPr>
          <w:rFonts w:eastAsia="Calibri"/>
        </w:rPr>
        <w:t>Представления по результатам внешних проверок контрольно-счетным отделом не направлялись.</w:t>
      </w:r>
    </w:p>
    <w:p w14:paraId="74AE0146" w14:textId="77777777" w:rsidR="00757D7A" w:rsidRPr="00757D7A" w:rsidRDefault="00757D7A" w:rsidP="00757D7A">
      <w:pPr>
        <w:tabs>
          <w:tab w:val="left" w:pos="9356"/>
        </w:tabs>
        <w:ind w:firstLine="709"/>
        <w:jc w:val="both"/>
        <w:rPr>
          <w:rFonts w:eastAsia="Calibri"/>
        </w:rPr>
      </w:pPr>
    </w:p>
    <w:p w14:paraId="344DACD9" w14:textId="5273C115" w:rsidR="00340B00" w:rsidRPr="00340B00" w:rsidRDefault="00340B00" w:rsidP="000B233B">
      <w:pPr>
        <w:ind w:firstLine="709"/>
        <w:jc w:val="both"/>
        <w:rPr>
          <w:rFonts w:eastAsia="Calibri"/>
        </w:rPr>
      </w:pPr>
    </w:p>
    <w:sectPr w:rsidR="00340B00" w:rsidRPr="00340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9D"/>
    <w:rsid w:val="000B233B"/>
    <w:rsid w:val="000F172D"/>
    <w:rsid w:val="001C2D11"/>
    <w:rsid w:val="001E0C64"/>
    <w:rsid w:val="00340B00"/>
    <w:rsid w:val="00622D9D"/>
    <w:rsid w:val="00757D7A"/>
    <w:rsid w:val="00840BA8"/>
    <w:rsid w:val="00860422"/>
    <w:rsid w:val="009951EA"/>
    <w:rsid w:val="00AA091B"/>
    <w:rsid w:val="00B37C51"/>
    <w:rsid w:val="00BF0B25"/>
    <w:rsid w:val="00CC1D9D"/>
    <w:rsid w:val="00D03BBE"/>
    <w:rsid w:val="00D506B2"/>
    <w:rsid w:val="00E2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A637"/>
  <w15:chartTrackingRefBased/>
  <w15:docId w15:val="{9495F125-2B31-42EA-89C6-696BF5B3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4090-AEB7-469A-917E-1A452135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4 4</dc:creator>
  <cp:keywords/>
  <dc:description/>
  <cp:lastModifiedBy>4 4</cp:lastModifiedBy>
  <cp:revision>4</cp:revision>
  <cp:lastPrinted>2022-04-15T11:47:00Z</cp:lastPrinted>
  <dcterms:created xsi:type="dcterms:W3CDTF">2022-04-15T10:20:00Z</dcterms:created>
  <dcterms:modified xsi:type="dcterms:W3CDTF">2022-04-15T11:49:00Z</dcterms:modified>
</cp:coreProperties>
</file>